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6C344F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6C344F" w:rsidRPr="00EC3F44" w:rsidRDefault="006C344F" w:rsidP="00B235DC">
      <w:pPr>
        <w:jc w:val="both"/>
        <w:rPr>
          <w:sz w:val="28"/>
          <w:szCs w:val="28"/>
        </w:rPr>
      </w:pPr>
    </w:p>
    <w:p w:rsidR="006C344F" w:rsidRPr="00EC3F44" w:rsidRDefault="006C344F" w:rsidP="00B235DC">
      <w:pPr>
        <w:pStyle w:val="a5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96254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сообщает о проведении торгов по продаже объект</w:t>
      </w:r>
      <w:r w:rsidR="00B824CC">
        <w:rPr>
          <w:sz w:val="28"/>
          <w:szCs w:val="28"/>
        </w:rPr>
        <w:t xml:space="preserve">а </w:t>
      </w:r>
      <w:r w:rsidRPr="00EC3F44">
        <w:rPr>
          <w:sz w:val="28"/>
          <w:szCs w:val="28"/>
        </w:rPr>
        <w:t>недвижимого имуществ</w:t>
      </w:r>
      <w:r w:rsidR="00B824CC">
        <w:rPr>
          <w:sz w:val="28"/>
          <w:szCs w:val="28"/>
        </w:rPr>
        <w:t xml:space="preserve"> -  имущественного комплекса</w:t>
      </w:r>
      <w:r w:rsidRPr="00EC3F44">
        <w:rPr>
          <w:sz w:val="28"/>
          <w:szCs w:val="28"/>
        </w:rPr>
        <w:t>,</w:t>
      </w:r>
      <w:r w:rsidR="00B824CC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расположенного</w:t>
      </w:r>
      <w:r w:rsidR="00B824CC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по адресу: </w:t>
      </w:r>
      <w:r w:rsidR="00B235DC" w:rsidRPr="00B235DC">
        <w:rPr>
          <w:sz w:val="28"/>
          <w:szCs w:val="28"/>
        </w:rPr>
        <w:t>Российская Федерация. Владимирская область, Петушинский район, МО город Покров (городское поселение), г. Покров, ул. Пролетарская, д. 104</w:t>
      </w:r>
      <w:r w:rsidRPr="00EC3F44">
        <w:rPr>
          <w:sz w:val="28"/>
          <w:szCs w:val="28"/>
        </w:rPr>
        <w:t xml:space="preserve"> (далее – Объект), принадлежащ</w:t>
      </w:r>
      <w:r w:rsidR="00B824CC"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АО</w:t>
      </w:r>
      <w:r w:rsidR="00B824CC">
        <w:rPr>
          <w:sz w:val="28"/>
          <w:szCs w:val="28"/>
        </w:rPr>
        <w:t> </w:t>
      </w:r>
      <w:r w:rsidRPr="00496254">
        <w:rPr>
          <w:sz w:val="28"/>
          <w:szCs w:val="28"/>
        </w:rPr>
        <w:t>«Газпром газораспределение Владимир»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на праве собственности.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2"/>
        <w:gridCol w:w="4635"/>
      </w:tblGrid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8F004F">
              <w:rPr>
                <w:color w:val="000000"/>
              </w:rPr>
              <w:t>АО «Газпром газораспределение Владимир»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8F004F">
              <w:rPr>
                <w:color w:val="000000"/>
              </w:rPr>
              <w:t xml:space="preserve">Российская Федерация, 600017, </w:t>
            </w:r>
            <w:r>
              <w:rPr>
                <w:color w:val="000000"/>
              </w:rPr>
              <w:t xml:space="preserve">                            </w:t>
            </w:r>
            <w:r w:rsidRPr="008F004F">
              <w:rPr>
                <w:color w:val="000000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8F004F">
              <w:rPr>
                <w:color w:val="000000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FF5E66">
              <w:rPr>
                <w:color w:val="000000"/>
              </w:rPr>
              <w:t xml:space="preserve">http:// </w:t>
            </w:r>
            <w:hyperlink r:id="rId7" w:history="1">
              <w:r w:rsidRPr="00FF5E66">
                <w:rPr>
                  <w:color w:val="000000"/>
                </w:rPr>
                <w:t>www.vladoblgaz.ru</w:t>
              </w:r>
            </w:hyperlink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FF5E66">
              <w:rPr>
                <w:color w:val="000000"/>
              </w:rPr>
              <w:t>info@vladoblgaz.ru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FF5E66">
              <w:rPr>
                <w:color w:val="000000"/>
              </w:rPr>
              <w:t>8(4922)43-23-07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5" w:type="dxa"/>
          </w:tcPr>
          <w:p w:rsidR="006C344F" w:rsidRPr="00FF5E66" w:rsidRDefault="00695F71" w:rsidP="00121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Жирнова Юлия Сергеевна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95F71" w:rsidP="0012187B">
            <w:pPr>
              <w:jc w:val="both"/>
              <w:rPr>
                <w:color w:val="000000"/>
              </w:rPr>
            </w:pPr>
            <w:r w:rsidRPr="00143F32">
              <w:rPr>
                <w:noProof/>
              </w:rPr>
              <w:t>uliya_j@VLADOBLGAZ.RU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+7 </w:t>
            </w:r>
            <w:r w:rsidRPr="00FF5E66">
              <w:rPr>
                <w:color w:val="000000"/>
              </w:rPr>
              <w:t>(4922)36-12-78</w:t>
            </w:r>
          </w:p>
        </w:tc>
      </w:tr>
    </w:tbl>
    <w:p w:rsidR="006C344F" w:rsidRPr="00EC3F44" w:rsidRDefault="006C344F" w:rsidP="006C344F">
      <w:pPr>
        <w:jc w:val="both"/>
        <w:rPr>
          <w:sz w:val="28"/>
          <w:szCs w:val="28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BC5BDB">
        <w:rPr>
          <w:b/>
          <w:sz w:val="28"/>
          <w:szCs w:val="28"/>
        </w:rPr>
        <w:t>Способ продажи недвижимого имущества (торгов)</w:t>
      </w:r>
      <w:r w:rsidRPr="00496254">
        <w:rPr>
          <w:sz w:val="28"/>
          <w:szCs w:val="28"/>
        </w:rPr>
        <w:t xml:space="preserve"> - торги </w:t>
      </w:r>
      <w:r w:rsidRPr="00496254">
        <w:rPr>
          <w:sz w:val="28"/>
          <w:szCs w:val="28"/>
        </w:rPr>
        <w:br/>
        <w:t>в форме аукциона, открытые по составу участников с пошаговым повышением первоначальной цены, проводимый на электронной торговой площадке Общество с ограниченной ответственностью «Электронная торговая площадка ГПБ» (далее – ЭТП).</w:t>
      </w:r>
    </w:p>
    <w:p w:rsidR="006C344F" w:rsidRPr="00496254" w:rsidRDefault="006C344F" w:rsidP="006C3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Организатор Аукциона: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Общество с ограниченной ответственностью «Электронная торговая площадка ГПБ» (ООО ЭТП ГПБ) (Организатор).</w:t>
      </w:r>
    </w:p>
    <w:p w:rsidR="006C344F" w:rsidRPr="0049625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8" w:history="1">
        <w:r w:rsidRPr="00496254">
          <w:rPr>
            <w:sz w:val="28"/>
            <w:szCs w:val="28"/>
          </w:rPr>
          <w:t>https://etp.gpb.ru/</w:t>
        </w:r>
      </w:hyperlink>
      <w:r w:rsidRPr="00496254">
        <w:rPr>
          <w:sz w:val="28"/>
          <w:szCs w:val="28"/>
        </w:rPr>
        <w:t>.</w:t>
      </w:r>
    </w:p>
    <w:p w:rsidR="006C344F" w:rsidRPr="00ED48E2" w:rsidRDefault="006C344F" w:rsidP="006C344F">
      <w:pPr>
        <w:pStyle w:val="a5"/>
        <w:tabs>
          <w:tab w:val="left" w:pos="993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Место проведения открытого аукциона</w:t>
      </w:r>
      <w:r w:rsidRPr="00E26325">
        <w:rPr>
          <w:sz w:val="28"/>
          <w:szCs w:val="28"/>
        </w:rPr>
        <w:t>:</w:t>
      </w:r>
      <w:r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br/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Pr="00E26325">
        <w:rPr>
          <w:sz w:val="28"/>
          <w:szCs w:val="28"/>
        </w:rPr>
        <w:t xml:space="preserve">ЭТП ГПБ </w:t>
      </w:r>
      <w:hyperlink r:id="rId9" w:history="1">
        <w:r w:rsidRPr="00E26325">
          <w:rPr>
            <w:sz w:val="28"/>
            <w:szCs w:val="28"/>
          </w:rPr>
          <w:t>https://etp.gpb.ru/</w:t>
        </w:r>
      </w:hyperlink>
      <w:r w:rsidRPr="00EC3F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2AA4">
        <w:rPr>
          <w:sz w:val="28"/>
          <w:szCs w:val="28"/>
        </w:rPr>
        <w:t xml:space="preserve">(сайт электронной площадки </w:t>
      </w:r>
      <w:r w:rsidRPr="00E26325">
        <w:rPr>
          <w:sz w:val="28"/>
          <w:szCs w:val="28"/>
        </w:rPr>
        <w:t>ООО ЭТП ГПБ).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A24DA9">
        <w:rPr>
          <w:b/>
          <w:sz w:val="28"/>
          <w:szCs w:val="28"/>
        </w:rPr>
        <w:t>Предмет Аукциона</w:t>
      </w:r>
      <w:r w:rsidRPr="00E26325">
        <w:rPr>
          <w:sz w:val="28"/>
          <w:szCs w:val="28"/>
        </w:rPr>
        <w:t>: право заключения договора купли-продажи, принадлежащего АО «Газпром газораспределение Владимир» недвижимого имущества, выставляемого на торги в составе, указанном в Таблице №1 настоящего информационного сообщения и являющегося единым неделимым лотом (далее – Имущество).</w:t>
      </w:r>
      <w:r w:rsidRPr="00E26325">
        <w:rPr>
          <w:sz w:val="28"/>
          <w:szCs w:val="28"/>
        </w:rPr>
        <w:tab/>
      </w: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6C34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C344F" w:rsidRPr="008F00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F004F">
        <w:rPr>
          <w:rFonts w:ascii="Times New Roman" w:hAnsi="Times New Roman"/>
          <w:sz w:val="24"/>
          <w:szCs w:val="24"/>
        </w:rPr>
        <w:lastRenderedPageBreak/>
        <w:t xml:space="preserve">Таблица №1 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268"/>
        <w:gridCol w:w="1984"/>
        <w:gridCol w:w="2126"/>
      </w:tblGrid>
      <w:tr w:rsidR="006C344F" w:rsidRPr="0018545C" w:rsidTr="00C546FE">
        <w:tc>
          <w:tcPr>
            <w:tcW w:w="4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Кадастровый</w:t>
            </w:r>
          </w:p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(или условный) номер</w:t>
            </w:r>
          </w:p>
        </w:tc>
        <w:tc>
          <w:tcPr>
            <w:tcW w:w="1984" w:type="dxa"/>
            <w:vAlign w:val="center"/>
          </w:tcPr>
          <w:p w:rsidR="006C344F" w:rsidRPr="0018545C" w:rsidRDefault="006C344F" w:rsidP="00553688">
            <w:pPr>
              <w:jc w:val="center"/>
              <w:rPr>
                <w:b/>
              </w:rPr>
            </w:pPr>
            <w:r w:rsidRPr="0018545C">
              <w:rPr>
                <w:b/>
              </w:rPr>
              <w:t>Вид, номер</w:t>
            </w:r>
            <w:r w:rsidR="00553688">
              <w:rPr>
                <w:b/>
              </w:rPr>
              <w:t xml:space="preserve"> </w:t>
            </w:r>
            <w:r w:rsidRPr="0018545C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Обременения</w:t>
            </w:r>
          </w:p>
        </w:tc>
      </w:tr>
      <w:tr w:rsidR="006C344F" w:rsidRPr="0018545C" w:rsidTr="00C546FE">
        <w:tc>
          <w:tcPr>
            <w:tcW w:w="426" w:type="dxa"/>
          </w:tcPr>
          <w:p w:rsidR="006C344F" w:rsidRPr="00553688" w:rsidRDefault="006C344F" w:rsidP="0012187B">
            <w:pPr>
              <w:jc w:val="both"/>
              <w:rPr>
                <w:sz w:val="22"/>
                <w:szCs w:val="22"/>
              </w:rPr>
            </w:pPr>
            <w:r w:rsidRPr="00553688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6C344F" w:rsidRPr="00553688" w:rsidRDefault="00F7184E" w:rsidP="000E339E">
            <w:pPr>
              <w:rPr>
                <w:sz w:val="22"/>
                <w:szCs w:val="22"/>
              </w:rPr>
            </w:pPr>
            <w:r w:rsidRPr="00553688">
              <w:rPr>
                <w:sz w:val="22"/>
                <w:szCs w:val="22"/>
              </w:rPr>
              <w:t>Земельный участок, Российская Федерация. Владимирская область, Петушинский район, МО город Покров (городское поселение), г. Покров, ул. Пролетарская, д. 104</w:t>
            </w:r>
          </w:p>
        </w:tc>
        <w:tc>
          <w:tcPr>
            <w:tcW w:w="2268" w:type="dxa"/>
          </w:tcPr>
          <w:p w:rsidR="006C344F" w:rsidRPr="00553688" w:rsidRDefault="00F7184E" w:rsidP="0012187B">
            <w:pPr>
              <w:jc w:val="center"/>
              <w:rPr>
                <w:sz w:val="22"/>
                <w:szCs w:val="22"/>
              </w:rPr>
            </w:pPr>
            <w:r w:rsidRPr="00553688">
              <w:rPr>
                <w:sz w:val="22"/>
                <w:szCs w:val="22"/>
              </w:rPr>
              <w:t>33:13:030206:745</w:t>
            </w:r>
          </w:p>
        </w:tc>
        <w:tc>
          <w:tcPr>
            <w:tcW w:w="1984" w:type="dxa"/>
          </w:tcPr>
          <w:p w:rsidR="006C344F" w:rsidRPr="00553688" w:rsidRDefault="00216AB3" w:rsidP="0012187B">
            <w:pPr>
              <w:rPr>
                <w:color w:val="FF0000"/>
                <w:sz w:val="22"/>
                <w:szCs w:val="22"/>
                <w:highlight w:val="red"/>
              </w:rPr>
            </w:pPr>
            <w:r w:rsidRPr="00553688">
              <w:rPr>
                <w:sz w:val="22"/>
                <w:szCs w:val="22"/>
              </w:rPr>
              <w:t>Собственность 33:13:030206:745-33/126/2021-1  02.09.2021</w:t>
            </w:r>
          </w:p>
        </w:tc>
        <w:tc>
          <w:tcPr>
            <w:tcW w:w="2126" w:type="dxa"/>
          </w:tcPr>
          <w:p w:rsidR="006C344F" w:rsidRPr="00553688" w:rsidRDefault="006C344F" w:rsidP="0012187B">
            <w:pPr>
              <w:jc w:val="center"/>
              <w:rPr>
                <w:sz w:val="22"/>
                <w:szCs w:val="22"/>
              </w:rPr>
            </w:pPr>
            <w:r w:rsidRPr="00553688">
              <w:rPr>
                <w:sz w:val="22"/>
                <w:szCs w:val="22"/>
              </w:rPr>
              <w:t>отсутствуют</w:t>
            </w:r>
          </w:p>
        </w:tc>
      </w:tr>
      <w:tr w:rsidR="006C344F" w:rsidRPr="0018545C" w:rsidTr="00C546FE">
        <w:tc>
          <w:tcPr>
            <w:tcW w:w="426" w:type="dxa"/>
          </w:tcPr>
          <w:p w:rsidR="006C344F" w:rsidRPr="00553688" w:rsidRDefault="006C344F" w:rsidP="0012187B">
            <w:pPr>
              <w:jc w:val="both"/>
              <w:rPr>
                <w:sz w:val="22"/>
                <w:szCs w:val="22"/>
              </w:rPr>
            </w:pPr>
            <w:r w:rsidRPr="00553688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6C344F" w:rsidRPr="00553688" w:rsidRDefault="00553688" w:rsidP="000E3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  <w:r w:rsidR="00F7184E" w:rsidRPr="00553688">
              <w:rPr>
                <w:sz w:val="22"/>
                <w:szCs w:val="22"/>
              </w:rPr>
              <w:t>,</w:t>
            </w:r>
            <w:r w:rsidR="000E339E" w:rsidRPr="00553688">
              <w:rPr>
                <w:sz w:val="22"/>
                <w:szCs w:val="22"/>
              </w:rPr>
              <w:t xml:space="preserve"> Российская Федерация. Владимирская область, Петушинский район, МО город Покров (городское поселение), г. Покров, ул. Пролетарская, д. 104</w:t>
            </w:r>
          </w:p>
        </w:tc>
        <w:tc>
          <w:tcPr>
            <w:tcW w:w="2268" w:type="dxa"/>
          </w:tcPr>
          <w:p w:rsidR="006C344F" w:rsidRPr="00553688" w:rsidRDefault="00C546FE" w:rsidP="00C546FE">
            <w:pPr>
              <w:rPr>
                <w:sz w:val="22"/>
                <w:szCs w:val="22"/>
              </w:rPr>
            </w:pPr>
            <w:r w:rsidRPr="00553688">
              <w:rPr>
                <w:color w:val="000000"/>
                <w:sz w:val="22"/>
                <w:szCs w:val="22"/>
              </w:rPr>
              <w:t>3779:26:0302206:185</w:t>
            </w:r>
          </w:p>
        </w:tc>
        <w:tc>
          <w:tcPr>
            <w:tcW w:w="1984" w:type="dxa"/>
          </w:tcPr>
          <w:p w:rsidR="006C344F" w:rsidRPr="00553688" w:rsidRDefault="006C344F" w:rsidP="00216AB3">
            <w:pPr>
              <w:rPr>
                <w:color w:val="FF0000"/>
                <w:sz w:val="22"/>
                <w:szCs w:val="22"/>
                <w:highlight w:val="red"/>
              </w:rPr>
            </w:pPr>
            <w:r w:rsidRPr="00553688">
              <w:rPr>
                <w:sz w:val="22"/>
                <w:szCs w:val="22"/>
              </w:rPr>
              <w:t xml:space="preserve">Свидетельство о государственной регистрации права собственности от </w:t>
            </w:r>
            <w:r w:rsidR="00216AB3" w:rsidRPr="00553688">
              <w:rPr>
                <w:sz w:val="22"/>
                <w:szCs w:val="22"/>
              </w:rPr>
              <w:t>24.11.2010</w:t>
            </w:r>
            <w:r w:rsidRPr="00553688">
              <w:rPr>
                <w:sz w:val="22"/>
                <w:szCs w:val="22"/>
              </w:rPr>
              <w:t xml:space="preserve"> серия 33АЛ № </w:t>
            </w:r>
            <w:r w:rsidR="00216AB3" w:rsidRPr="00553688">
              <w:rPr>
                <w:sz w:val="22"/>
                <w:szCs w:val="22"/>
              </w:rPr>
              <w:t>081843</w:t>
            </w:r>
          </w:p>
        </w:tc>
        <w:tc>
          <w:tcPr>
            <w:tcW w:w="2126" w:type="dxa"/>
          </w:tcPr>
          <w:p w:rsidR="006C344F" w:rsidRPr="00553688" w:rsidRDefault="006C344F" w:rsidP="0012187B">
            <w:pPr>
              <w:jc w:val="center"/>
              <w:rPr>
                <w:sz w:val="22"/>
                <w:szCs w:val="22"/>
              </w:rPr>
            </w:pPr>
            <w:r w:rsidRPr="00553688">
              <w:rPr>
                <w:sz w:val="22"/>
                <w:szCs w:val="22"/>
              </w:rPr>
              <w:t>отсутствуют</w:t>
            </w:r>
          </w:p>
        </w:tc>
      </w:tr>
    </w:tbl>
    <w:p w:rsidR="006C344F" w:rsidRPr="00875F96" w:rsidRDefault="006C344F" w:rsidP="006C344F">
      <w:pPr>
        <w:ind w:firstLine="709"/>
        <w:rPr>
          <w:b/>
        </w:rPr>
      </w:pPr>
    </w:p>
    <w:p w:rsidR="006C344F" w:rsidRPr="00D33458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553688"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 претендентов с правоустана</w:t>
      </w:r>
      <w:r w:rsidR="00553688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влива</w:t>
      </w:r>
      <w:r w:rsidR="00553688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ющими документами н</w:t>
      </w:r>
      <w:r w:rsidR="00553688">
        <w:rPr>
          <w:rFonts w:eastAsia="Calibri"/>
          <w:sz w:val="28"/>
          <w:szCs w:val="28"/>
          <w:lang w:eastAsia="en-US"/>
        </w:rPr>
        <w:t>а предмет торгов 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61A0">
        <w:rPr>
          <w:rFonts w:eastAsia="Calibri"/>
          <w:sz w:val="28"/>
          <w:szCs w:val="28"/>
          <w:lang w:eastAsia="en-US"/>
        </w:rPr>
        <w:t xml:space="preserve">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Pr="00D33458">
        <w:rPr>
          <w:rFonts w:eastAsia="Calibri"/>
          <w:sz w:val="28"/>
          <w:szCs w:val="28"/>
          <w:lang w:eastAsia="en-US"/>
        </w:rPr>
        <w:t>г. Владимир, ул. Краснознаменная, д. 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="00695F71">
        <w:rPr>
          <w:rFonts w:eastAsia="Calibri"/>
          <w:sz w:val="28"/>
          <w:szCs w:val="28"/>
          <w:lang w:eastAsia="en-US"/>
        </w:rPr>
        <w:t>Жирнова Юлия Сергеевна</w:t>
      </w:r>
      <w:r w:rsidR="00C546FE">
        <w:rPr>
          <w:rFonts w:eastAsia="Calibri"/>
          <w:sz w:val="28"/>
          <w:szCs w:val="28"/>
          <w:lang w:eastAsia="en-US"/>
        </w:rPr>
        <w:t>.</w:t>
      </w:r>
      <w:r w:rsidRPr="00D33458">
        <w:rPr>
          <w:rFonts w:eastAsia="Calibri"/>
          <w:sz w:val="28"/>
          <w:szCs w:val="28"/>
          <w:lang w:eastAsia="en-US"/>
        </w:rPr>
        <w:t xml:space="preserve"> </w:t>
      </w:r>
    </w:p>
    <w:p w:rsidR="00377FAA" w:rsidRDefault="006C344F" w:rsidP="00377FAA">
      <w:pPr>
        <w:spacing w:line="276" w:lineRule="auto"/>
        <w:ind w:right="-1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 (минимальная) цена:</w:t>
      </w:r>
      <w:r>
        <w:rPr>
          <w:b/>
          <w:sz w:val="28"/>
          <w:szCs w:val="28"/>
        </w:rPr>
        <w:t xml:space="preserve"> </w:t>
      </w:r>
      <w:r w:rsidR="00695F71" w:rsidRPr="00695F71">
        <w:rPr>
          <w:rFonts w:eastAsia="Calibri"/>
          <w:sz w:val="28"/>
          <w:szCs w:val="28"/>
          <w:lang w:eastAsia="en-US"/>
        </w:rPr>
        <w:t xml:space="preserve">1 </w:t>
      </w:r>
      <w:r w:rsidR="000A05A2">
        <w:rPr>
          <w:rFonts w:eastAsia="Calibri"/>
          <w:sz w:val="28"/>
          <w:szCs w:val="28"/>
          <w:lang w:eastAsia="en-US"/>
        </w:rPr>
        <w:t>425 839</w:t>
      </w:r>
      <w:r w:rsidR="00695F71" w:rsidRPr="00695F71">
        <w:rPr>
          <w:rFonts w:eastAsia="Calibri"/>
          <w:sz w:val="28"/>
          <w:szCs w:val="28"/>
          <w:lang w:eastAsia="en-US"/>
        </w:rPr>
        <w:t xml:space="preserve"> (Один миллион </w:t>
      </w:r>
      <w:r w:rsidR="000A05A2">
        <w:rPr>
          <w:rFonts w:eastAsia="Calibri"/>
          <w:sz w:val="28"/>
          <w:szCs w:val="28"/>
          <w:lang w:eastAsia="en-US"/>
        </w:rPr>
        <w:t>четыреста</w:t>
      </w:r>
      <w:r w:rsidR="00695F71" w:rsidRPr="00695F71">
        <w:rPr>
          <w:rFonts w:eastAsia="Calibri"/>
          <w:sz w:val="28"/>
          <w:szCs w:val="28"/>
          <w:lang w:eastAsia="en-US"/>
        </w:rPr>
        <w:t xml:space="preserve"> </w:t>
      </w:r>
      <w:r w:rsidR="000A05A2">
        <w:rPr>
          <w:rFonts w:eastAsia="Calibri"/>
          <w:sz w:val="28"/>
          <w:szCs w:val="28"/>
          <w:lang w:eastAsia="en-US"/>
        </w:rPr>
        <w:t>двадцать</w:t>
      </w:r>
      <w:r w:rsidR="00695F71" w:rsidRPr="00695F71">
        <w:rPr>
          <w:rFonts w:eastAsia="Calibri"/>
          <w:sz w:val="28"/>
          <w:szCs w:val="28"/>
          <w:lang w:eastAsia="en-US"/>
        </w:rPr>
        <w:t xml:space="preserve"> пять тысяч восемьсот тридцать девять) руб. 20 коп</w:t>
      </w:r>
      <w:r w:rsidR="000E339E" w:rsidRPr="00695F71">
        <w:rPr>
          <w:rFonts w:eastAsia="Calibri"/>
          <w:sz w:val="28"/>
          <w:szCs w:val="28"/>
          <w:lang w:eastAsia="en-US"/>
        </w:rPr>
        <w:t>. (без НДС).</w:t>
      </w:r>
      <w:r w:rsidR="00377FAA" w:rsidRPr="00377FAA">
        <w:rPr>
          <w:sz w:val="28"/>
          <w:szCs w:val="28"/>
        </w:rPr>
        <w:t xml:space="preserve"> </w:t>
      </w:r>
      <w:r w:rsidR="00377FAA">
        <w:rPr>
          <w:sz w:val="28"/>
          <w:szCs w:val="28"/>
        </w:rPr>
        <w:t>кроме того НДС 56 000 (пятьдесят шесть тысяч) руб. 00 коп.</w:t>
      </w:r>
    </w:p>
    <w:p w:rsidR="006C344F" w:rsidRPr="00695F71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695F71">
        <w:rPr>
          <w:b/>
          <w:color w:val="auto"/>
          <w:sz w:val="28"/>
          <w:szCs w:val="28"/>
        </w:rPr>
        <w:t>0</w:t>
      </w:r>
      <w:r w:rsidR="00553688">
        <w:rPr>
          <w:b/>
          <w:color w:val="auto"/>
          <w:sz w:val="28"/>
          <w:szCs w:val="28"/>
        </w:rPr>
        <w:t>1</w:t>
      </w:r>
      <w:r w:rsidR="00695F71">
        <w:rPr>
          <w:b/>
          <w:color w:val="auto"/>
          <w:sz w:val="28"/>
          <w:szCs w:val="28"/>
        </w:rPr>
        <w:t>.12</w:t>
      </w:r>
      <w:r w:rsidRPr="00A24DA9">
        <w:rPr>
          <w:b/>
          <w:color w:val="auto"/>
          <w:sz w:val="28"/>
          <w:szCs w:val="28"/>
        </w:rPr>
        <w:t>.202</w:t>
      </w:r>
      <w:r w:rsidR="002528A3">
        <w:rPr>
          <w:b/>
          <w:color w:val="auto"/>
          <w:sz w:val="28"/>
          <w:szCs w:val="28"/>
        </w:rPr>
        <w:t>3</w:t>
      </w:r>
      <w:r w:rsidR="0055368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до. 18:00 по московскому времени. </w:t>
      </w:r>
    </w:p>
    <w:p w:rsidR="006C344F" w:rsidRDefault="006C344F" w:rsidP="006C344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bookmarkStart w:id="0" w:name="_GoBack"/>
      <w:r>
        <w:rPr>
          <w:sz w:val="28"/>
          <w:szCs w:val="28"/>
        </w:rPr>
        <w:t xml:space="preserve">– </w:t>
      </w:r>
      <w:r w:rsidR="00695F71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bookmarkEnd w:id="0"/>
    <w:p w:rsidR="006C344F" w:rsidRPr="00B43D5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на сайте электронной торговой площадки </w:t>
      </w:r>
      <w:hyperlink r:id="rId10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 w:rsidRPr="00B43D5F">
        <w:rPr>
          <w:color w:val="auto"/>
          <w:sz w:val="28"/>
          <w:szCs w:val="28"/>
        </w:rPr>
        <w:t xml:space="preserve">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695F71">
        <w:rPr>
          <w:color w:val="auto"/>
          <w:sz w:val="28"/>
          <w:szCs w:val="28"/>
        </w:rPr>
        <w:t>02.11.2023</w:t>
      </w:r>
      <w:r>
        <w:rPr>
          <w:color w:val="auto"/>
          <w:sz w:val="28"/>
          <w:szCs w:val="28"/>
        </w:rPr>
        <w:br/>
        <w:t xml:space="preserve">в </w:t>
      </w:r>
      <w:r w:rsidR="00695F71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553688">
        <w:rPr>
          <w:color w:val="auto"/>
          <w:sz w:val="28"/>
          <w:szCs w:val="28"/>
        </w:rPr>
        <w:t>01</w:t>
      </w:r>
      <w:r w:rsidR="00695F71">
        <w:rPr>
          <w:color w:val="auto"/>
          <w:sz w:val="28"/>
          <w:szCs w:val="28"/>
        </w:rPr>
        <w:t>.12</w:t>
      </w:r>
      <w:r w:rsidR="002528A3">
        <w:rPr>
          <w:color w:val="auto"/>
          <w:sz w:val="28"/>
          <w:szCs w:val="28"/>
        </w:rPr>
        <w:t>.2023</w:t>
      </w:r>
      <w:r>
        <w:rPr>
          <w:color w:val="auto"/>
          <w:sz w:val="28"/>
          <w:szCs w:val="28"/>
        </w:rPr>
        <w:t xml:space="preserve"> в 18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695F71">
        <w:rPr>
          <w:color w:val="auto"/>
          <w:sz w:val="28"/>
          <w:szCs w:val="28"/>
        </w:rPr>
        <w:t>04.12</w:t>
      </w:r>
      <w:r w:rsidR="002528A3">
        <w:rPr>
          <w:color w:val="auto"/>
          <w:sz w:val="28"/>
          <w:szCs w:val="28"/>
        </w:rPr>
        <w:t>.2023</w:t>
      </w:r>
      <w:r>
        <w:rPr>
          <w:color w:val="auto"/>
          <w:sz w:val="28"/>
          <w:szCs w:val="28"/>
        </w:rPr>
        <w:t xml:space="preserve"> до 18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695F71">
        <w:rPr>
          <w:sz w:val="28"/>
          <w:szCs w:val="28"/>
        </w:rPr>
        <w:t>05.12</w:t>
      </w:r>
      <w:r w:rsidR="002528A3">
        <w:rPr>
          <w:sz w:val="28"/>
          <w:szCs w:val="28"/>
        </w:rPr>
        <w:t>.2023</w:t>
      </w:r>
      <w:r>
        <w:rPr>
          <w:sz w:val="28"/>
          <w:szCs w:val="28"/>
        </w:rPr>
        <w:t xml:space="preserve"> в 10 часов 00 минут по московскому времени. </w:t>
      </w: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</w:p>
    <w:p w:rsidR="006C344F" w:rsidRPr="009178F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>
        <w:rPr>
          <w:b/>
          <w:color w:val="auto"/>
          <w:sz w:val="28"/>
          <w:szCs w:val="28"/>
        </w:rPr>
        <w:br/>
        <w:t>в электронной форме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>
        <w:rPr>
          <w:color w:val="auto"/>
          <w:sz w:val="28"/>
          <w:szCs w:val="28"/>
        </w:rPr>
        <w:br/>
        <w:t>на</w:t>
      </w:r>
      <w:r w:rsidRPr="005A27F6">
        <w:rPr>
          <w:color w:val="auto"/>
          <w:sz w:val="28"/>
          <w:szCs w:val="28"/>
        </w:rPr>
        <w:t xml:space="preserve"> </w:t>
      </w:r>
      <w:r w:rsidRPr="00330B56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торговой </w:t>
      </w:r>
      <w:r w:rsidRPr="00330B56">
        <w:rPr>
          <w:rFonts w:eastAsia="Calibri"/>
          <w:sz w:val="28"/>
          <w:szCs w:val="28"/>
        </w:rPr>
        <w:t xml:space="preserve">площадке </w:t>
      </w:r>
      <w:r>
        <w:rPr>
          <w:rFonts w:eastAsia="Calibri"/>
          <w:sz w:val="28"/>
          <w:szCs w:val="28"/>
        </w:rPr>
        <w:t>ООО ЭТП ГПБ</w:t>
      </w:r>
      <w:r>
        <w:rPr>
          <w:color w:val="auto"/>
          <w:sz w:val="28"/>
          <w:szCs w:val="28"/>
        </w:rPr>
        <w:t xml:space="preserve"> и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размещенном на сайте </w:t>
      </w:r>
      <w:hyperlink r:id="rId11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  <w:t>на участие в торгах.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>
        <w:rPr>
          <w:color w:val="auto"/>
          <w:sz w:val="28"/>
          <w:szCs w:val="28"/>
        </w:rPr>
        <w:br/>
        <w:t xml:space="preserve">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>
        <w:rPr>
          <w:color w:val="auto"/>
          <w:sz w:val="28"/>
          <w:szCs w:val="28"/>
        </w:rPr>
        <w:br/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br/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>
        <w:rPr>
          <w:color w:val="auto"/>
          <w:sz w:val="28"/>
          <w:szCs w:val="28"/>
        </w:rPr>
        <w:br/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>
        <w:rPr>
          <w:color w:val="auto"/>
          <w:sz w:val="28"/>
          <w:szCs w:val="28"/>
        </w:rPr>
        <w:br/>
        <w:t xml:space="preserve">для рассмотрения.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>
        <w:rPr>
          <w:color w:val="auto"/>
          <w:sz w:val="28"/>
          <w:szCs w:val="28"/>
        </w:rPr>
        <w:br/>
        <w:t>о торгах, признается победителем.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>
        <w:rPr>
          <w:color w:val="auto"/>
          <w:sz w:val="28"/>
          <w:szCs w:val="28"/>
        </w:rPr>
        <w:br/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Продавцу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на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его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оферту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9178F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6C344F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Pr="00445DA5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</w:p>
    <w:p w:rsidR="006C344F" w:rsidRDefault="00553688" w:rsidP="006C344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6C344F">
        <w:rPr>
          <w:sz w:val="28"/>
          <w:szCs w:val="28"/>
        </w:rPr>
        <w:t>Приложение</w:t>
      </w:r>
    </w:p>
    <w:p w:rsidR="006C344F" w:rsidRDefault="006C344F" w:rsidP="006C344F">
      <w:pPr>
        <w:jc w:val="center"/>
        <w:rPr>
          <w:sz w:val="28"/>
          <w:szCs w:val="28"/>
        </w:rPr>
      </w:pPr>
    </w:p>
    <w:p w:rsidR="003E4347" w:rsidRDefault="003E4347" w:rsidP="003E4347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3E4347" w:rsidRDefault="003E4347" w:rsidP="003E434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4830">
        <w:rPr>
          <w:b/>
          <w:bCs/>
          <w:sz w:val="28"/>
          <w:szCs w:val="28"/>
        </w:rPr>
        <w:t xml:space="preserve">Договор купли-продажи 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b/>
          <w:bCs/>
          <w:sz w:val="28"/>
          <w:szCs w:val="28"/>
        </w:rPr>
        <w:t>недвижимого имущества</w:t>
      </w:r>
      <w:r>
        <w:rPr>
          <w:b/>
          <w:bCs/>
          <w:sz w:val="28"/>
          <w:szCs w:val="28"/>
        </w:rPr>
        <w:t xml:space="preserve"> №_________________</w:t>
      </w:r>
      <w:r w:rsidRPr="009D4830">
        <w:rPr>
          <w:b/>
          <w:bCs/>
          <w:sz w:val="28"/>
          <w:szCs w:val="28"/>
        </w:rPr>
        <w:t>_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г. Владимир                                                            </w:t>
      </w:r>
      <w:r>
        <w:rPr>
          <w:sz w:val="28"/>
          <w:szCs w:val="28"/>
        </w:rPr>
        <w:t xml:space="preserve">       </w:t>
      </w:r>
      <w:r w:rsidRPr="009D4830">
        <w:rPr>
          <w:sz w:val="28"/>
          <w:szCs w:val="28"/>
        </w:rPr>
        <w:t xml:space="preserve"> «__»___________202__ г.</w:t>
      </w:r>
    </w:p>
    <w:p w:rsidR="00695F71" w:rsidRPr="009D4830" w:rsidRDefault="00695F71" w:rsidP="00695F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Акционерное общество «Газпром газораспределение Владимир»,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bCs/>
          <w:sz w:val="28"/>
          <w:szCs w:val="28"/>
        </w:rPr>
        <w:t>________________________________,</w:t>
      </w:r>
      <w:r w:rsidRPr="009D4830">
        <w:rPr>
          <w:b/>
          <w:bCs/>
          <w:sz w:val="28"/>
          <w:szCs w:val="28"/>
        </w:rPr>
        <w:t xml:space="preserve"> </w:t>
      </w:r>
      <w:r w:rsidRPr="009D4830">
        <w:rPr>
          <w:sz w:val="28"/>
          <w:szCs w:val="28"/>
        </w:rPr>
        <w:t>именуемое в дальнейшем «Покупатель», в лице ____ ______________________, действующего на основании ______________, с другой стороны, вместе именуемые «Стороны», на основании протокола об итогах проведения открытых торгов от                              «___» ___________ 202__г.                        № ______заключили настоящий договор (далее - Договор) о нижеследующем: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1. ПРЕДМЕТ ДОГОВОРА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1.1. Продавец передает в собственность Покупателя, а Покупатель принимает следующие объекты недвижимого имущества:</w:t>
      </w:r>
    </w:p>
    <w:p w:rsidR="00F65C02" w:rsidRPr="00712819" w:rsidRDefault="00F65C02" w:rsidP="00F65C02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>земельный участок, категория земель: земли населенных пунктов, разрешенное использование: для размещения производственной базы, общая площадь 1 185 кв.м., кадастровый номер: 33:13:030206:745, адрес (местонахождение) объекта: Российская Федерация. Владимирская область, Петушинский район, МО город Покров (городское поселение), г. Покров, ул. Пролетарская, д. 104;</w:t>
      </w:r>
    </w:p>
    <w:p w:rsidR="00F65C02" w:rsidRPr="00712819" w:rsidRDefault="00F65C02" w:rsidP="00F65C02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>склад, назначение нежилое, 1-этажный, общая площадь 53,6 кв.м., инв. № 3779:26:0300, лит. В, адрес объекта: Российская Федерация. Владимирская область, Петушинский район, МО город Покров (городское поселение), г. П</w:t>
      </w:r>
      <w:r>
        <w:rPr>
          <w:rFonts w:eastAsia="Arial"/>
          <w:sz w:val="28"/>
          <w:szCs w:val="28"/>
          <w:lang w:eastAsia="ar-SA"/>
        </w:rPr>
        <w:t>окров, ул. Пролетарская, д. 104</w:t>
      </w:r>
      <w:r w:rsidRPr="00712819">
        <w:rPr>
          <w:rFonts w:eastAsia="Arial"/>
          <w:sz w:val="28"/>
          <w:szCs w:val="28"/>
          <w:lang w:eastAsia="ar-SA"/>
        </w:rPr>
        <w:t>,</w:t>
      </w:r>
    </w:p>
    <w:p w:rsidR="00695F71" w:rsidRPr="009D4830" w:rsidRDefault="00695F71" w:rsidP="00695F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именуемые далее по тексту Договора – Имущество, и оплачивает его стоимость в соответствии с п. 3.1. настоящего Договора.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1.2. Имущество принадлежит Продавцу на праве собственности на основании:</w:t>
      </w:r>
    </w:p>
    <w:p w:rsidR="00F65C02" w:rsidRPr="00712819" w:rsidRDefault="00F65C02" w:rsidP="00F65C0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- плана приватизации СГТПП «Владимироблгаз», утвержденного распоряжением председателя Комитета по управлению государственным имуществом администрации Владимирской области от 03.11.1993 №1352,</w:t>
      </w:r>
    </w:p>
    <w:p w:rsidR="00F65C02" w:rsidRPr="00712819" w:rsidRDefault="00F65C02" w:rsidP="00F65C0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- выписка из приложения к плану приватизации СГТПП «Владимироблгаз» от 01.07.21992;</w:t>
      </w:r>
    </w:p>
    <w:p w:rsidR="00F65C02" w:rsidRPr="00712819" w:rsidRDefault="00F65C02" w:rsidP="00F65C0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 xml:space="preserve">- договора купли-продажи земельного участка от 12.10.2011 № 2011-06-ОГ40-0047, </w:t>
      </w:r>
    </w:p>
    <w:p w:rsidR="00F65C02" w:rsidRPr="00712819" w:rsidRDefault="00F65C02" w:rsidP="00F65C0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что подтверждается свидетельством о государственной регистрации права серия 33 АЛ № 081843,, выданным Управлением Федеральной службы государственной регистрации, кадастра и картографии по Владимирской области, о чем в Едином государственном реестре прав на недвижимое имущество и сделок с ним сделаны записи регистрации от 24.11.2010  №33-33-13/016/2010-396 и  от 02.09.2021 № 33:13:030206:745-33/126/2021-1.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2. ПРАВА И ОБЯЗАННОСТИ СТОРОН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2.1. Продавец обязан: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2.1.1. Передать Покупателю Имущество по передаточному акту, который является неотъемлемой частью Договора, в </w:t>
      </w:r>
      <w:r w:rsidRPr="009D4830">
        <w:rPr>
          <w:iCs/>
          <w:color w:val="000000"/>
          <w:sz w:val="28"/>
          <w:szCs w:val="28"/>
        </w:rPr>
        <w:t xml:space="preserve">течение 15 (пятнадцати) календарных дней с даты поступления </w:t>
      </w:r>
      <w:r w:rsidRPr="009D4830">
        <w:rPr>
          <w:sz w:val="28"/>
          <w:szCs w:val="28"/>
        </w:rPr>
        <w:t xml:space="preserve">полной стоимости Имущества, установленной в п.3.1. Договора, </w:t>
      </w:r>
      <w:r w:rsidRPr="009D4830">
        <w:rPr>
          <w:iCs/>
          <w:color w:val="000000"/>
          <w:sz w:val="28"/>
          <w:szCs w:val="28"/>
        </w:rPr>
        <w:t>на расчетный счет Продавца</w:t>
      </w:r>
      <w:r w:rsidRPr="009D4830">
        <w:rPr>
          <w:sz w:val="28"/>
          <w:szCs w:val="28"/>
        </w:rPr>
        <w:t>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2.1.2. Передать Покупателю одновременно с передачей Имущества относящуюся к нему  документацию.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 Покупатель обязан: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2.2.1. Принять Имущество от Продавца по передаточному акту.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2.2.2. Произвести оплату стоимости Имущества в соответствии с условиями Договора.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2.2.3. Зарегистрировать переход права собственности от Продавца к Покупателю на Имущество в Управлении Федеральной службы государственной регистрации, кадастра и картографии по Владимирской области.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2.3. Все необходимые расходы по государственной регистрации перехода прав на Имущество </w:t>
      </w:r>
      <w:r w:rsidRPr="009D4830">
        <w:rPr>
          <w:bCs/>
          <w:sz w:val="28"/>
          <w:szCs w:val="28"/>
        </w:rPr>
        <w:t>несет Покупатель</w:t>
      </w:r>
      <w:r w:rsidRPr="009D4830">
        <w:rPr>
          <w:sz w:val="28"/>
          <w:szCs w:val="28"/>
        </w:rPr>
        <w:t>.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3. ЦЕНА И ПОРЯДОК РАСЧЕТОВ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3.1. Общая стоимость приобретаемого Покупателем Имущества, указанного в п.п. 1.1. Договора, составляет  ________ (_______________) рублей ___ коп.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 xml:space="preserve">Задаток, внесенный Покупателем на счет организатора торгов, </w:t>
      </w:r>
      <w:r w:rsidRPr="009D4830">
        <w:rPr>
          <w:sz w:val="28"/>
          <w:szCs w:val="28"/>
        </w:rPr>
        <w:br/>
        <w:t xml:space="preserve">в размере _____ (__________) руб., засчитывается в счет оплаты Имущества в размере _____ (_________), в том числе НДС ____ (__________) руб 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За вычетом суммы задатка Покупатель обязан  оплатить стоимость Имущества в сумме  ___________  (____________________) рублей ___ коп.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 xml:space="preserve">В соответствии со статьей 380 Гражданского кодекса Российской Федерации задаток, является суммой в обеспечение исполнения обязательств Покупателя, установленных пунктом </w:t>
      </w:r>
      <w:r w:rsidR="00F65C02">
        <w:rPr>
          <w:sz w:val="28"/>
          <w:szCs w:val="28"/>
        </w:rPr>
        <w:t>2.2.</w:t>
      </w:r>
      <w:r w:rsidRPr="009D4830">
        <w:rPr>
          <w:sz w:val="28"/>
          <w:szCs w:val="28"/>
        </w:rPr>
        <w:t xml:space="preserve"> настоящего Договора.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3.2. Оплата по договору производится в течение 5 (Пяти)  рабочих дней с момента подписания настоящего договора, путем перечисления денежных средств на расчетный счет Продавца.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4. ПРАВО СОБСТВЕННОСТИ НА ИМУЩЕСТВО. РИСК СЛУЧАЙНОЙ ГИБЕЛИ ИМУЩЕСТВА.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4.1. Право собственности на приобретаемое по настоящему договору Имущество возникнет у Покупателя с момента государственной регистрации перехода права собственности на него в Управлении Федеральной службы государственной регистрации, кадастра и картографии по Владимирской области.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4.2. Покупатель несет риск случайной гибели Имущества с момента подписания сторонами передаточного акта.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5. ОТВЕТСТВЕННОСТЬ СТОРОН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5.1. В случае нарушения Покупателем срока уплаты цены Имущества, установленного пунктом </w:t>
      </w:r>
      <w:r w:rsidR="00F65C02">
        <w:rPr>
          <w:sz w:val="28"/>
          <w:szCs w:val="28"/>
        </w:rPr>
        <w:t>3.2.</w:t>
      </w:r>
      <w:r w:rsidRPr="009D4830">
        <w:rPr>
          <w:sz w:val="28"/>
          <w:szCs w:val="28"/>
        </w:rPr>
        <w:t xml:space="preserve"> настоящего Договора, более чем на 5 (пять) рабочих дней, Продавец вправе в одностороннем порядке отказаться </w:t>
      </w:r>
      <w:r w:rsidRPr="009D4830">
        <w:rPr>
          <w:sz w:val="28"/>
          <w:szCs w:val="28"/>
        </w:rPr>
        <w:br/>
        <w:t xml:space="preserve">от исполнения настоящего Договора, внесенный Покупателем задаток </w:t>
      </w:r>
      <w:r w:rsidRPr="009D4830">
        <w:rPr>
          <w:sz w:val="28"/>
          <w:szCs w:val="28"/>
        </w:rPr>
        <w:br/>
        <w:t xml:space="preserve">не возвращается и остается у Продавца в соответствии со статьей </w:t>
      </w:r>
      <w:r w:rsidRPr="009D4830">
        <w:rPr>
          <w:sz w:val="28"/>
          <w:szCs w:val="28"/>
        </w:rPr>
        <w:br/>
        <w:t>381 Гражданского кодекса Российской Федерации.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6. РАЗРЕШЕНИЕ СПОРОВ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6.2.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7. СРОК ДЕЙСТВИЯ ДОГОВОРА</w:t>
      </w:r>
    </w:p>
    <w:p w:rsidR="00695F71" w:rsidRPr="009D4830" w:rsidRDefault="00695F71" w:rsidP="00695F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7.1. Настоящий Договор считается заключенным с момента его подписания обеими сторонами и действует до полного исполнения сторонами своих обязательств.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8. ЗАКЛЮЧИТЕЛЬНЫЕ ПОЛОЖЕНИЯ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8.1. Изменение и расторжение Договора могут осуществляться сторонами по основаниям и в порядке, установленным в ст. 450,452 ГК РФ.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8.2. Стороны констатируют, что Покупатель ознакомлен с Кодексом </w:t>
      </w:r>
      <w:r w:rsidRPr="009D4830">
        <w:rPr>
          <w:color w:val="000000"/>
          <w:sz w:val="28"/>
          <w:szCs w:val="28"/>
        </w:rPr>
        <w:t xml:space="preserve">корпоративной этики ПАО «Газпром», размещенным на сайте </w:t>
      </w:r>
      <w:r w:rsidRPr="009D4830">
        <w:rPr>
          <w:color w:val="000000"/>
          <w:sz w:val="28"/>
          <w:szCs w:val="28"/>
        </w:rPr>
        <w:br/>
        <w:t>ПАО «Газпром» (</w:t>
      </w:r>
      <w:hyperlink r:id="rId12" w:history="1">
        <w:r w:rsidRPr="009D4830">
          <w:rPr>
            <w:rStyle w:val="a3"/>
            <w:color w:val="000000"/>
            <w:sz w:val="28"/>
            <w:szCs w:val="28"/>
          </w:rPr>
          <w:t>https://www.gazprom.ru/investors/documents</w:t>
        </w:r>
      </w:hyperlink>
      <w:r w:rsidRPr="009D4830">
        <w:rPr>
          <w:color w:val="000000"/>
          <w:sz w:val="28"/>
          <w:szCs w:val="28"/>
        </w:rPr>
        <w:t xml:space="preserve">), согласен </w:t>
      </w:r>
      <w:r w:rsidRPr="009D4830">
        <w:rPr>
          <w:color w:val="000000"/>
          <w:sz w:val="28"/>
          <w:szCs w:val="28"/>
        </w:rPr>
        <w:br/>
        <w:t xml:space="preserve">с содержащимися в нем рекомендуемыми для соблюдения </w:t>
      </w:r>
      <w:r w:rsidRPr="009D4830">
        <w:rPr>
          <w:sz w:val="28"/>
          <w:szCs w:val="28"/>
        </w:rPr>
        <w:t xml:space="preserve">принципами </w:t>
      </w:r>
      <w:r w:rsidRPr="009D4830">
        <w:rPr>
          <w:sz w:val="28"/>
          <w:szCs w:val="28"/>
        </w:rPr>
        <w:br/>
        <w:t>и правилами делового поведения в части, не противоречащей существу имеющихся договорных обязательств и применимому праву.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8.3. Все остальное, что не предусмотрено условиями Договора, регулируется действующим законодательством РФ.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8.4. Настоящий Договор составлен в трех экземплярах, имеющих одинаковую юридическую силу, один из которых хранится в делах Управления Федеральной службы государственной регистрации, кадастра и картографии по Владимирской области, один – у Продавца, один - у Покупателя.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  <w:r w:rsidRPr="009D4830">
        <w:rPr>
          <w:caps/>
          <w:sz w:val="28"/>
          <w:szCs w:val="28"/>
        </w:rPr>
        <w:t>9. ЮРИДИЧЕСКИЕ Адреса, БАНКОВСКИЕ реквизиты и подписи Сторон:</w:t>
      </w:r>
    </w:p>
    <w:tbl>
      <w:tblPr>
        <w:tblW w:w="98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934"/>
      </w:tblGrid>
      <w:tr w:rsidR="00695F71" w:rsidRPr="009D4830" w:rsidTr="00695F71">
        <w:trPr>
          <w:trHeight w:val="79"/>
        </w:trPr>
        <w:tc>
          <w:tcPr>
            <w:tcW w:w="4890" w:type="dxa"/>
          </w:tcPr>
          <w:p w:rsidR="00695F71" w:rsidRPr="009D4830" w:rsidRDefault="00695F71" w:rsidP="00695F71">
            <w:pPr>
              <w:snapToGrid w:val="0"/>
              <w:ind w:right="-5"/>
              <w:jc w:val="center"/>
              <w:rPr>
                <w:b/>
                <w:sz w:val="28"/>
                <w:szCs w:val="28"/>
              </w:rPr>
            </w:pPr>
            <w:r w:rsidRPr="009D4830">
              <w:rPr>
                <w:b/>
                <w:sz w:val="28"/>
                <w:szCs w:val="28"/>
              </w:rPr>
              <w:t>Продавец</w:t>
            </w:r>
          </w:p>
          <w:p w:rsidR="00695F71" w:rsidRPr="009D4830" w:rsidRDefault="00695F71" w:rsidP="00695F71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АО «Газпром газораспределение</w:t>
            </w:r>
          </w:p>
          <w:p w:rsidR="00695F71" w:rsidRPr="009D4830" w:rsidRDefault="00695F71" w:rsidP="00695F71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Владимир»</w:t>
            </w:r>
          </w:p>
          <w:p w:rsidR="00695F71" w:rsidRPr="009D4830" w:rsidRDefault="00695F71" w:rsidP="00695F71">
            <w:pPr>
              <w:widowControl w:val="0"/>
              <w:ind w:left="-2"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Место нахождения: 600017,</w:t>
            </w:r>
          </w:p>
          <w:p w:rsidR="00695F71" w:rsidRPr="009D4830" w:rsidRDefault="00695F71" w:rsidP="00695F71">
            <w:pPr>
              <w:widowControl w:val="0"/>
              <w:ind w:left="-2"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г. Владимир, ул. Краснознаменная, 3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ИНН/КПП 3328101380/330250001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Р/с №4070 2810 3010 2000 3584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в Рязанский филиал АБ «Россия»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 xml:space="preserve">г. Рязань  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 xml:space="preserve">К/с №3010 1810 8000 0000 0738 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БИК 046 126 738</w:t>
            </w:r>
          </w:p>
          <w:p w:rsidR="00695F71" w:rsidRPr="009D4830" w:rsidRDefault="00695F71" w:rsidP="00695F71">
            <w:pPr>
              <w:ind w:right="9"/>
              <w:rPr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9"/>
              <w:rPr>
                <w:sz w:val="28"/>
                <w:szCs w:val="28"/>
              </w:rPr>
            </w:pPr>
            <w:r w:rsidRPr="009D4830">
              <w:rPr>
                <w:sz w:val="28"/>
                <w:szCs w:val="28"/>
              </w:rPr>
              <w:t>Генеральный директор</w:t>
            </w:r>
          </w:p>
          <w:p w:rsidR="00695F71" w:rsidRDefault="00695F71" w:rsidP="00695F71">
            <w:pPr>
              <w:ind w:right="9"/>
              <w:rPr>
                <w:sz w:val="28"/>
                <w:szCs w:val="28"/>
              </w:rPr>
            </w:pPr>
            <w:r w:rsidRPr="009D4830">
              <w:rPr>
                <w:sz w:val="28"/>
                <w:szCs w:val="28"/>
              </w:rPr>
              <w:t>АО «Газпром газораспределение Владимир»</w:t>
            </w:r>
          </w:p>
          <w:p w:rsidR="00695F71" w:rsidRPr="009D4830" w:rsidRDefault="00695F71" w:rsidP="00695F71">
            <w:pPr>
              <w:ind w:right="9"/>
              <w:rPr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9"/>
              <w:rPr>
                <w:sz w:val="28"/>
                <w:szCs w:val="28"/>
              </w:rPr>
            </w:pPr>
            <w:r w:rsidRPr="009D4830">
              <w:rPr>
                <w:b/>
                <w:sz w:val="28"/>
                <w:szCs w:val="28"/>
              </w:rPr>
              <w:t>___________________ А.В. Конышев</w:t>
            </w:r>
          </w:p>
        </w:tc>
        <w:tc>
          <w:tcPr>
            <w:tcW w:w="4934" w:type="dxa"/>
          </w:tcPr>
          <w:p w:rsidR="00695F71" w:rsidRPr="009D4830" w:rsidRDefault="00695F71" w:rsidP="00695F71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Покупатель</w:t>
            </w:r>
          </w:p>
          <w:p w:rsidR="00695F71" w:rsidRPr="009D4830" w:rsidRDefault="00695F71" w:rsidP="00695F71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_______________ /______________/</w:t>
            </w:r>
          </w:p>
        </w:tc>
      </w:tr>
    </w:tbl>
    <w:p w:rsidR="00553688" w:rsidRDefault="00553688" w:rsidP="00695F71">
      <w:pPr>
        <w:jc w:val="center"/>
        <w:rPr>
          <w:b/>
          <w:sz w:val="28"/>
          <w:szCs w:val="28"/>
        </w:rPr>
      </w:pPr>
    </w:p>
    <w:p w:rsidR="00695F71" w:rsidRPr="009D4830" w:rsidRDefault="00553688" w:rsidP="00695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95F71" w:rsidRPr="009D4830">
        <w:rPr>
          <w:b/>
          <w:sz w:val="28"/>
          <w:szCs w:val="28"/>
        </w:rPr>
        <w:t>Передаточный акт</w:t>
      </w:r>
    </w:p>
    <w:p w:rsidR="00695F71" w:rsidRPr="009D4830" w:rsidRDefault="00695F71" w:rsidP="00695F71">
      <w:pPr>
        <w:jc w:val="center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к договору купли-продажи </w:t>
      </w:r>
    </w:p>
    <w:p w:rsidR="00695F71" w:rsidRPr="009D4830" w:rsidRDefault="00695F71" w:rsidP="00695F71">
      <w:pPr>
        <w:jc w:val="center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недвижимого имущества №________________________ от «__»__________20</w:t>
      </w:r>
      <w:r>
        <w:rPr>
          <w:b/>
          <w:sz w:val="28"/>
          <w:szCs w:val="28"/>
        </w:rPr>
        <w:t>2</w:t>
      </w:r>
      <w:r w:rsidRPr="009D4830">
        <w:rPr>
          <w:b/>
          <w:sz w:val="28"/>
          <w:szCs w:val="28"/>
        </w:rPr>
        <w:t>__ г.</w:t>
      </w:r>
    </w:p>
    <w:p w:rsidR="00695F71" w:rsidRPr="009D4830" w:rsidRDefault="00695F71" w:rsidP="00695F71">
      <w:pPr>
        <w:jc w:val="center"/>
        <w:rPr>
          <w:b/>
          <w:sz w:val="28"/>
          <w:szCs w:val="28"/>
        </w:rPr>
      </w:pPr>
    </w:p>
    <w:p w:rsidR="00695F71" w:rsidRPr="009D4830" w:rsidRDefault="00695F71" w:rsidP="00695F71">
      <w:pPr>
        <w:jc w:val="both"/>
        <w:rPr>
          <w:sz w:val="28"/>
          <w:szCs w:val="28"/>
        </w:rPr>
      </w:pPr>
      <w:r w:rsidRPr="009D4830">
        <w:rPr>
          <w:sz w:val="28"/>
          <w:szCs w:val="28"/>
        </w:rPr>
        <w:t>г.Владимир                                                                  «___»__________20</w:t>
      </w:r>
      <w:r>
        <w:rPr>
          <w:sz w:val="28"/>
          <w:szCs w:val="28"/>
        </w:rPr>
        <w:t>2</w:t>
      </w:r>
      <w:r w:rsidRPr="009D4830">
        <w:rPr>
          <w:sz w:val="28"/>
          <w:szCs w:val="28"/>
        </w:rPr>
        <w:t>__ г.</w:t>
      </w:r>
    </w:p>
    <w:p w:rsidR="00695F71" w:rsidRPr="009D4830" w:rsidRDefault="00695F71" w:rsidP="00695F71">
      <w:pPr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Акционерное общество «Газпром газораспределение Владимир»,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________________________________, именуемое в дальнейшем «Покупатель», в лице ____ ______________________, действующего на основании ______________, с другой стороны, вместе именуемые «Стороны», составили настоящий акт о нижеследующем:</w:t>
      </w:r>
    </w:p>
    <w:p w:rsidR="00695F71" w:rsidRPr="009D4830" w:rsidRDefault="00695F71" w:rsidP="00695F71">
      <w:pPr>
        <w:jc w:val="both"/>
        <w:rPr>
          <w:sz w:val="28"/>
          <w:szCs w:val="28"/>
        </w:rPr>
      </w:pPr>
    </w:p>
    <w:p w:rsidR="00695F71" w:rsidRPr="009D4830" w:rsidRDefault="00695F71" w:rsidP="00695F71">
      <w:pPr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 В соответствии с условиями п.1.1. и п. 2.1.1. договора купли-продажи недвижимого имущества №____________________от «__»_______201__ г. Продавец передает, а Покупатель принимает в собственность следующее Имущество:</w:t>
      </w:r>
    </w:p>
    <w:p w:rsidR="00F65C02" w:rsidRPr="00712819" w:rsidRDefault="00F65C02" w:rsidP="00F65C02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>земельный участок, категория земель: земли населенных пунктов, разрешенное использование: для размещения производственной базы, общая площадь 1 185 кв.м., кадастровый номер: 33:13:030206:745, адрес (местонахождение) объекта: Российская Федерация. Владимирская область, Петушинский район, МО город Покров (городское поселение), г. Покров, ул. Пролетарская, д. 104;</w:t>
      </w:r>
    </w:p>
    <w:p w:rsidR="00695F71" w:rsidRPr="009D4830" w:rsidRDefault="00F65C02" w:rsidP="00F65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>склад, назначение нежилое, 1-этажный, общая площадь 53,6 кв.м., инв. № 3779:26:0300, лит. В, адрес объекта: Российская Федерация. Владимирская область, Петушинский район, МО город Покров (городское поселение), г. П</w:t>
      </w:r>
      <w:r>
        <w:rPr>
          <w:rFonts w:eastAsia="Arial"/>
          <w:sz w:val="28"/>
          <w:szCs w:val="28"/>
          <w:lang w:eastAsia="ar-SA"/>
        </w:rPr>
        <w:t>окров, ул. Пролетарская, д. 104</w:t>
      </w:r>
      <w:r w:rsidR="00695F71" w:rsidRPr="009D4830">
        <w:rPr>
          <w:sz w:val="28"/>
          <w:szCs w:val="28"/>
        </w:rPr>
        <w:t>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 Покупатель осмотрел Имущество до подписания настоящего акта, замечаний и претензий по его состоянию у Покупателя не имеется.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3. Настоящий акт составлен в трех экземплярах, имеющих одинаковую юридическую силу.</w:t>
      </w:r>
    </w:p>
    <w:p w:rsidR="00695F71" w:rsidRPr="009D4830" w:rsidRDefault="00695F71" w:rsidP="00695F71">
      <w:pPr>
        <w:jc w:val="both"/>
        <w:rPr>
          <w:sz w:val="28"/>
          <w:szCs w:val="28"/>
        </w:rPr>
      </w:pP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Передал:                                                                               Принял:</w:t>
      </w: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Продавец </w:t>
      </w:r>
      <w:r>
        <w:rPr>
          <w:b/>
          <w:sz w:val="28"/>
          <w:szCs w:val="28"/>
        </w:rPr>
        <w:t>:</w:t>
      </w:r>
      <w:r w:rsidRPr="009D4830">
        <w:rPr>
          <w:b/>
          <w:sz w:val="28"/>
          <w:szCs w:val="28"/>
        </w:rPr>
        <w:t xml:space="preserve">                                            </w:t>
      </w:r>
      <w:r w:rsidR="00536F98">
        <w:rPr>
          <w:b/>
          <w:sz w:val="28"/>
          <w:szCs w:val="28"/>
        </w:rPr>
        <w:t xml:space="preserve">                               </w:t>
      </w:r>
      <w:r w:rsidRPr="009D4830">
        <w:rPr>
          <w:b/>
          <w:sz w:val="28"/>
          <w:szCs w:val="28"/>
        </w:rPr>
        <w:t xml:space="preserve"> Покупатель:</w:t>
      </w: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АО «Газпром газораспределение</w:t>
      </w: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Владимир»              </w:t>
      </w:r>
    </w:p>
    <w:p w:rsidR="00695F71" w:rsidRPr="009D4830" w:rsidRDefault="00695F71" w:rsidP="00695F71">
      <w:pPr>
        <w:rPr>
          <w:b/>
          <w:sz w:val="28"/>
          <w:szCs w:val="28"/>
        </w:rPr>
      </w:pPr>
    </w:p>
    <w:p w:rsidR="00695F71" w:rsidRPr="009D4830" w:rsidRDefault="00695F71" w:rsidP="00695F71">
      <w:pPr>
        <w:widowControl w:val="0"/>
        <w:snapToGrid w:val="0"/>
        <w:ind w:right="161"/>
        <w:jc w:val="both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Генеральный директор                                                       </w:t>
      </w:r>
    </w:p>
    <w:p w:rsidR="00695F71" w:rsidRPr="009D4830" w:rsidRDefault="00695F71" w:rsidP="00695F71">
      <w:pPr>
        <w:ind w:right="161"/>
        <w:rPr>
          <w:b/>
          <w:color w:val="000000"/>
          <w:sz w:val="28"/>
          <w:szCs w:val="28"/>
        </w:rPr>
      </w:pPr>
      <w:r w:rsidRPr="009D4830">
        <w:rPr>
          <w:b/>
          <w:color w:val="000000"/>
          <w:sz w:val="28"/>
          <w:szCs w:val="28"/>
        </w:rPr>
        <w:t xml:space="preserve"> </w:t>
      </w: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                                             </w:t>
      </w:r>
    </w:p>
    <w:p w:rsidR="00423732" w:rsidRPr="003E4347" w:rsidRDefault="00695F71" w:rsidP="00F65C02">
      <w:r w:rsidRPr="009D4830">
        <w:rPr>
          <w:b/>
          <w:sz w:val="28"/>
          <w:szCs w:val="28"/>
        </w:rPr>
        <w:t xml:space="preserve"> ________________А.В. Конышев                              </w:t>
      </w:r>
      <w:r w:rsidR="00F65C02">
        <w:rPr>
          <w:b/>
          <w:color w:val="000000"/>
          <w:sz w:val="28"/>
          <w:szCs w:val="28"/>
        </w:rPr>
        <w:t>_____</w:t>
      </w:r>
      <w:r w:rsidRPr="009D4830">
        <w:rPr>
          <w:b/>
          <w:color w:val="000000"/>
          <w:sz w:val="28"/>
          <w:szCs w:val="28"/>
        </w:rPr>
        <w:t>___/                      /</w:t>
      </w:r>
    </w:p>
    <w:sectPr w:rsidR="00423732" w:rsidRPr="003E4347" w:rsidSect="00DE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71" w:rsidRDefault="00695F71" w:rsidP="00423732">
      <w:r>
        <w:separator/>
      </w:r>
    </w:p>
  </w:endnote>
  <w:endnote w:type="continuationSeparator" w:id="0">
    <w:p w:rsidR="00695F71" w:rsidRDefault="00695F71" w:rsidP="0042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71" w:rsidRDefault="00695F71" w:rsidP="00423732">
      <w:r>
        <w:separator/>
      </w:r>
    </w:p>
  </w:footnote>
  <w:footnote w:type="continuationSeparator" w:id="0">
    <w:p w:rsidR="00695F71" w:rsidRDefault="00695F71" w:rsidP="0042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1CF"/>
    <w:multiLevelType w:val="multilevel"/>
    <w:tmpl w:val="0E4C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4242F"/>
    <w:multiLevelType w:val="multilevel"/>
    <w:tmpl w:val="D3946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15" w:hanging="109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95" w:hanging="109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75" w:hanging="109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55" w:hanging="109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b w:val="0"/>
      </w:rPr>
    </w:lvl>
  </w:abstractNum>
  <w:abstractNum w:abstractNumId="2" w15:restartNumberingAfterBreak="0">
    <w:nsid w:val="3AD96560"/>
    <w:multiLevelType w:val="multilevel"/>
    <w:tmpl w:val="80E2D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7B231E3"/>
    <w:multiLevelType w:val="hybridMultilevel"/>
    <w:tmpl w:val="3DF8A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C5020"/>
    <w:multiLevelType w:val="hybridMultilevel"/>
    <w:tmpl w:val="9A124820"/>
    <w:lvl w:ilvl="0" w:tplc="32F2F9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4F"/>
    <w:rsid w:val="000A05A2"/>
    <w:rsid w:val="000E339E"/>
    <w:rsid w:val="0012187B"/>
    <w:rsid w:val="001954A8"/>
    <w:rsid w:val="00216AB3"/>
    <w:rsid w:val="002528A3"/>
    <w:rsid w:val="00285EC4"/>
    <w:rsid w:val="002C3B9E"/>
    <w:rsid w:val="00306C99"/>
    <w:rsid w:val="00350F9D"/>
    <w:rsid w:val="00377FAA"/>
    <w:rsid w:val="003E4347"/>
    <w:rsid w:val="00423732"/>
    <w:rsid w:val="004379B1"/>
    <w:rsid w:val="00453503"/>
    <w:rsid w:val="00536F98"/>
    <w:rsid w:val="00553688"/>
    <w:rsid w:val="00592AE7"/>
    <w:rsid w:val="0069196E"/>
    <w:rsid w:val="00695F71"/>
    <w:rsid w:val="006C159E"/>
    <w:rsid w:val="006C344F"/>
    <w:rsid w:val="006F7945"/>
    <w:rsid w:val="00702ED3"/>
    <w:rsid w:val="00712819"/>
    <w:rsid w:val="007B3202"/>
    <w:rsid w:val="008C399E"/>
    <w:rsid w:val="00952B42"/>
    <w:rsid w:val="00A832CD"/>
    <w:rsid w:val="00B235DC"/>
    <w:rsid w:val="00B824CC"/>
    <w:rsid w:val="00B914BB"/>
    <w:rsid w:val="00C546FE"/>
    <w:rsid w:val="00CD321D"/>
    <w:rsid w:val="00D6797B"/>
    <w:rsid w:val="00DC2DDC"/>
    <w:rsid w:val="00DD739D"/>
    <w:rsid w:val="00DE356F"/>
    <w:rsid w:val="00EA65DA"/>
    <w:rsid w:val="00F65C02"/>
    <w:rsid w:val="00F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B1094-1A6E-46DB-AA32-E1E168EF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732"/>
    <w:pPr>
      <w:keepNext/>
      <w:widowControl w:val="0"/>
      <w:jc w:val="center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44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6C344F"/>
    <w:pPr>
      <w:spacing w:after="150"/>
      <w:jc w:val="both"/>
    </w:pPr>
  </w:style>
  <w:style w:type="paragraph" w:styleId="a6">
    <w:name w:val="No Spacing"/>
    <w:uiPriority w:val="1"/>
    <w:qFormat/>
    <w:rsid w:val="006C3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6C34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C344F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42373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23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2373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423732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23732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23732"/>
    <w:pPr>
      <w:widowControl w:val="0"/>
      <w:ind w:firstLine="600"/>
      <w:outlineLvl w:val="1"/>
    </w:pPr>
    <w:rPr>
      <w:b/>
      <w:bCs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23732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2373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42373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2373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d">
    <w:name w:val="header"/>
    <w:basedOn w:val="a"/>
    <w:link w:val="ae"/>
    <w:unhideWhenUsed/>
    <w:rsid w:val="003E43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E434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7"/>
    <w:rsid w:val="003E4347"/>
    <w:pPr>
      <w:keepNext/>
      <w:suppressAutoHyphens/>
      <w:autoSpaceDE w:val="0"/>
      <w:autoSpaceDN w:val="0"/>
      <w:adjustRightInd w:val="0"/>
      <w:spacing w:before="240" w:after="120"/>
      <w:jc w:val="both"/>
      <w:outlineLvl w:val="1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gp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oblgaz.ru/" TargetMode="External"/><Relationship Id="rId12" Type="http://schemas.openxmlformats.org/officeDocument/2006/relationships/hyperlink" Target="https://www.gazprom.ru/investors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g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Елена Ю. Фокина</cp:lastModifiedBy>
  <cp:revision>6</cp:revision>
  <dcterms:created xsi:type="dcterms:W3CDTF">2023-10-24T10:57:00Z</dcterms:created>
  <dcterms:modified xsi:type="dcterms:W3CDTF">2023-10-24T12:41:00Z</dcterms:modified>
</cp:coreProperties>
</file>